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BF9" w:rsidRDefault="00395BF9" w:rsidP="00A42B4F">
      <w:pPr>
        <w:jc w:val="center"/>
        <w:rPr>
          <w:rFonts w:ascii="Arial" w:hAnsi="Arial" w:cs="Arial"/>
          <w:sz w:val="24"/>
          <w:szCs w:val="24"/>
        </w:rPr>
      </w:pPr>
    </w:p>
    <w:p w:rsidR="00DE69C8" w:rsidRDefault="00DE69C8" w:rsidP="00A42B4F">
      <w:pPr>
        <w:jc w:val="center"/>
        <w:rPr>
          <w:rFonts w:ascii="Arial" w:hAnsi="Arial" w:cs="Arial"/>
          <w:sz w:val="24"/>
          <w:szCs w:val="24"/>
        </w:rPr>
      </w:pPr>
    </w:p>
    <w:p w:rsidR="00A42B4F" w:rsidRPr="008363E4" w:rsidRDefault="00A42B4F" w:rsidP="00A42B4F">
      <w:pPr>
        <w:jc w:val="center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A42B4F" w:rsidRPr="008363E4" w:rsidRDefault="00A42B4F" w:rsidP="00A42B4F">
      <w:pPr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 V SEMESTER      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>BBA</w:t>
      </w:r>
      <w:r w:rsidRPr="008363E4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DE69C8">
        <w:rPr>
          <w:rFonts w:ascii="Arial" w:hAnsi="Arial" w:cs="Arial"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>4</w:t>
      </w:r>
      <w:r w:rsidRPr="008363E4">
        <w:rPr>
          <w:rFonts w:ascii="Arial" w:hAnsi="Arial" w:cs="Arial"/>
          <w:sz w:val="24"/>
          <w:szCs w:val="24"/>
        </w:rPr>
        <w:t xml:space="preserve"> HRS /WEEK</w:t>
      </w:r>
    </w:p>
    <w:p w:rsidR="00A42B4F" w:rsidRPr="008363E4" w:rsidRDefault="00A42B4F" w:rsidP="00A42B4F">
      <w:pPr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BBA-Ma3</w:t>
      </w:r>
      <w:r w:rsidRPr="008363E4">
        <w:rPr>
          <w:rFonts w:ascii="Arial" w:hAnsi="Arial" w:cs="Arial"/>
          <w:sz w:val="24"/>
          <w:szCs w:val="24"/>
        </w:rPr>
        <w:t>-5101(</w:t>
      </w:r>
      <w:r>
        <w:rPr>
          <w:rFonts w:ascii="Arial" w:hAnsi="Arial" w:cs="Arial"/>
          <w:sz w:val="24"/>
          <w:szCs w:val="24"/>
        </w:rPr>
        <w:t>4</w:t>
      </w:r>
      <w:r w:rsidRPr="008363E4">
        <w:rPr>
          <w:rFonts w:ascii="Arial" w:hAnsi="Arial" w:cs="Arial"/>
          <w:sz w:val="24"/>
          <w:szCs w:val="24"/>
        </w:rPr>
        <w:t xml:space="preserve">)      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A42B4F">
        <w:rPr>
          <w:rFonts w:ascii="Arial" w:hAnsi="Arial" w:cs="Arial"/>
          <w:b/>
          <w:sz w:val="24"/>
          <w:szCs w:val="24"/>
        </w:rPr>
        <w:t>FINANCIAL</w:t>
      </w:r>
      <w:r w:rsidRPr="00A42B4F">
        <w:rPr>
          <w:rFonts w:ascii="Arial" w:hAnsi="Arial" w:cs="Arial"/>
          <w:b/>
          <w:spacing w:val="-2"/>
          <w:sz w:val="24"/>
          <w:szCs w:val="24"/>
        </w:rPr>
        <w:t>MARKETS</w:t>
      </w:r>
      <w:r w:rsidRPr="00A42B4F">
        <w:rPr>
          <w:rFonts w:ascii="Arial" w:hAnsi="Arial" w:cs="Arial"/>
          <w:sz w:val="24"/>
          <w:szCs w:val="24"/>
        </w:rPr>
        <w:t xml:space="preserve">  </w:t>
      </w:r>
      <w:r w:rsidRPr="008363E4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8363E4">
        <w:rPr>
          <w:rFonts w:ascii="Arial" w:hAnsi="Arial" w:cs="Arial"/>
          <w:sz w:val="24"/>
          <w:szCs w:val="24"/>
        </w:rPr>
        <w:t>MAX.MARKS: 100</w:t>
      </w:r>
    </w:p>
    <w:p w:rsidR="00353CD5" w:rsidRPr="00A42B4F" w:rsidRDefault="00A42B4F" w:rsidP="00A42B4F">
      <w:pPr>
        <w:rPr>
          <w:b/>
          <w:sz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8363E4">
        <w:rPr>
          <w:rFonts w:ascii="Arial" w:hAnsi="Arial" w:cs="Arial"/>
          <w:sz w:val="24"/>
          <w:szCs w:val="24"/>
        </w:rPr>
        <w:t xml:space="preserve"> w.e.f. (AK Batch)                                    </w:t>
      </w:r>
      <w:r w:rsidRPr="008363E4">
        <w:rPr>
          <w:rFonts w:ascii="Arial" w:hAnsi="Arial" w:cs="Arial"/>
          <w:b/>
          <w:sz w:val="24"/>
          <w:szCs w:val="24"/>
        </w:rPr>
        <w:t>SYLLABUS</w:t>
      </w:r>
      <w:r w:rsidR="00353CD5" w:rsidRPr="00A42B4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</w:rPr>
        <w:tab/>
      </w:r>
    </w:p>
    <w:p w:rsidR="00DE69C8" w:rsidRDefault="00A42B4F" w:rsidP="00A42B4F">
      <w:pPr>
        <w:pStyle w:val="Heading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353CD5" w:rsidRPr="00A42B4F" w:rsidRDefault="00A42B4F" w:rsidP="00A42B4F">
      <w:pPr>
        <w:pStyle w:val="Heading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E69C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="00DE69C8">
        <w:rPr>
          <w:rFonts w:ascii="Arial" w:hAnsi="Arial" w:cs="Arial"/>
        </w:rPr>
        <w:t xml:space="preserve">  </w:t>
      </w:r>
      <w:r w:rsidR="00353CD5" w:rsidRPr="00A42B4F">
        <w:rPr>
          <w:rFonts w:ascii="Arial" w:hAnsi="Arial" w:cs="Arial"/>
        </w:rPr>
        <w:t>Course</w:t>
      </w:r>
      <w:r w:rsidR="00353CD5" w:rsidRPr="00A42B4F">
        <w:rPr>
          <w:rFonts w:ascii="Arial" w:hAnsi="Arial" w:cs="Arial"/>
          <w:spacing w:val="-2"/>
        </w:rPr>
        <w:t xml:space="preserve"> objectives:</w:t>
      </w:r>
    </w:p>
    <w:p w:rsidR="00353CD5" w:rsidRPr="00A42B4F" w:rsidRDefault="00353CD5" w:rsidP="00A42B4F">
      <w:pPr>
        <w:pStyle w:val="ListParagraph"/>
        <w:numPr>
          <w:ilvl w:val="1"/>
          <w:numId w:val="4"/>
        </w:numPr>
        <w:tabs>
          <w:tab w:val="left" w:pos="1701"/>
        </w:tabs>
        <w:spacing w:before="0"/>
        <w:ind w:left="1418" w:hanging="284"/>
        <w:rPr>
          <w:rFonts w:ascii="Arial" w:hAnsi="Arial" w:cs="Arial"/>
          <w:sz w:val="24"/>
          <w:szCs w:val="24"/>
        </w:rPr>
      </w:pPr>
      <w:r w:rsidRPr="00A42B4F">
        <w:rPr>
          <w:rFonts w:ascii="Arial" w:hAnsi="Arial" w:cs="Arial"/>
          <w:sz w:val="24"/>
          <w:szCs w:val="24"/>
        </w:rPr>
        <w:t>To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gain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conceptual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knowledge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on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financial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system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and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pacing w:val="-2"/>
          <w:sz w:val="24"/>
          <w:szCs w:val="24"/>
        </w:rPr>
        <w:t>markets.</w:t>
      </w:r>
    </w:p>
    <w:p w:rsidR="00353CD5" w:rsidRPr="00A42B4F" w:rsidRDefault="00353CD5" w:rsidP="00A42B4F">
      <w:pPr>
        <w:pStyle w:val="ListParagraph"/>
        <w:numPr>
          <w:ilvl w:val="1"/>
          <w:numId w:val="4"/>
        </w:numPr>
        <w:tabs>
          <w:tab w:val="left" w:pos="1701"/>
        </w:tabs>
        <w:spacing w:before="135"/>
        <w:ind w:left="1418" w:hanging="284"/>
        <w:rPr>
          <w:rFonts w:ascii="Arial" w:hAnsi="Arial" w:cs="Arial"/>
          <w:sz w:val="24"/>
          <w:szCs w:val="24"/>
        </w:rPr>
      </w:pPr>
      <w:r w:rsidRPr="00A42B4F">
        <w:rPr>
          <w:rFonts w:ascii="Arial" w:hAnsi="Arial" w:cs="Arial"/>
          <w:sz w:val="24"/>
          <w:szCs w:val="24"/>
        </w:rPr>
        <w:t>To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comprehend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the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various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money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 xml:space="preserve">market </w:t>
      </w:r>
      <w:r w:rsidRPr="00A42B4F">
        <w:rPr>
          <w:rFonts w:ascii="Arial" w:hAnsi="Arial" w:cs="Arial"/>
          <w:spacing w:val="-2"/>
          <w:sz w:val="24"/>
          <w:szCs w:val="24"/>
        </w:rPr>
        <w:t>instruments.</w:t>
      </w:r>
    </w:p>
    <w:p w:rsidR="00353CD5" w:rsidRPr="00A42B4F" w:rsidRDefault="00353CD5" w:rsidP="00A42B4F">
      <w:pPr>
        <w:pStyle w:val="ListParagraph"/>
        <w:numPr>
          <w:ilvl w:val="1"/>
          <w:numId w:val="4"/>
        </w:numPr>
        <w:tabs>
          <w:tab w:val="left" w:pos="1701"/>
        </w:tabs>
        <w:ind w:left="1418" w:hanging="284"/>
        <w:rPr>
          <w:rFonts w:ascii="Arial" w:hAnsi="Arial" w:cs="Arial"/>
          <w:sz w:val="24"/>
          <w:szCs w:val="24"/>
        </w:rPr>
      </w:pPr>
      <w:r w:rsidRPr="00A42B4F">
        <w:rPr>
          <w:rFonts w:ascii="Arial" w:hAnsi="Arial" w:cs="Arial"/>
          <w:sz w:val="24"/>
          <w:szCs w:val="24"/>
        </w:rPr>
        <w:t>To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understand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Capital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Markets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and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their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pacing w:val="-2"/>
          <w:sz w:val="24"/>
          <w:szCs w:val="24"/>
        </w:rPr>
        <w:t>Operations.</w:t>
      </w:r>
    </w:p>
    <w:p w:rsidR="00353CD5" w:rsidRPr="00A42B4F" w:rsidRDefault="00353CD5" w:rsidP="00A42B4F">
      <w:pPr>
        <w:pStyle w:val="ListParagraph"/>
        <w:numPr>
          <w:ilvl w:val="1"/>
          <w:numId w:val="4"/>
        </w:numPr>
        <w:tabs>
          <w:tab w:val="left" w:pos="1701"/>
        </w:tabs>
        <w:spacing w:before="139"/>
        <w:ind w:left="1418" w:hanging="284"/>
        <w:rPr>
          <w:rFonts w:ascii="Arial" w:hAnsi="Arial" w:cs="Arial"/>
          <w:sz w:val="24"/>
          <w:szCs w:val="24"/>
        </w:rPr>
      </w:pPr>
      <w:r w:rsidRPr="00A42B4F">
        <w:rPr>
          <w:rFonts w:ascii="Arial" w:hAnsi="Arial" w:cs="Arial"/>
          <w:sz w:val="24"/>
          <w:szCs w:val="24"/>
        </w:rPr>
        <w:t>To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understand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concepts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related to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the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foreign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exchange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pacing w:val="-2"/>
          <w:sz w:val="24"/>
          <w:szCs w:val="24"/>
        </w:rPr>
        <w:t>market.</w:t>
      </w:r>
    </w:p>
    <w:p w:rsidR="00353CD5" w:rsidRPr="00A42B4F" w:rsidRDefault="00353CD5" w:rsidP="00A42B4F">
      <w:pPr>
        <w:pStyle w:val="ListParagraph"/>
        <w:numPr>
          <w:ilvl w:val="1"/>
          <w:numId w:val="4"/>
        </w:numPr>
        <w:tabs>
          <w:tab w:val="left" w:pos="1701"/>
        </w:tabs>
        <w:spacing w:before="135"/>
        <w:ind w:left="1418" w:hanging="284"/>
        <w:rPr>
          <w:rFonts w:ascii="Arial" w:hAnsi="Arial" w:cs="Arial"/>
          <w:sz w:val="24"/>
          <w:szCs w:val="24"/>
        </w:rPr>
      </w:pPr>
      <w:r w:rsidRPr="00A42B4F">
        <w:rPr>
          <w:rFonts w:ascii="Arial" w:hAnsi="Arial" w:cs="Arial"/>
          <w:sz w:val="24"/>
          <w:szCs w:val="24"/>
        </w:rPr>
        <w:t>To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develop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an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understanding</w:t>
      </w:r>
      <w:r w:rsidR="00DE69C8">
        <w:rPr>
          <w:rFonts w:ascii="Arial" w:hAnsi="Arial" w:cs="Arial"/>
          <w:sz w:val="24"/>
          <w:szCs w:val="24"/>
        </w:rPr>
        <w:t xml:space="preserve"> </w:t>
      </w:r>
      <w:r w:rsidR="00DE69C8" w:rsidRPr="00A42B4F">
        <w:rPr>
          <w:rFonts w:ascii="Arial" w:hAnsi="Arial" w:cs="Arial"/>
          <w:sz w:val="24"/>
          <w:szCs w:val="24"/>
        </w:rPr>
        <w:t>on derivatives</w:t>
      </w:r>
      <w:r w:rsidRPr="00A42B4F"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pacing w:val="-2"/>
          <w:sz w:val="24"/>
          <w:szCs w:val="24"/>
        </w:rPr>
        <w:t>market.</w:t>
      </w:r>
    </w:p>
    <w:p w:rsidR="00353CD5" w:rsidRPr="00A42B4F" w:rsidRDefault="00353CD5" w:rsidP="00353CD5">
      <w:pPr>
        <w:pStyle w:val="BodyText"/>
        <w:spacing w:before="0"/>
        <w:ind w:left="0"/>
        <w:rPr>
          <w:rFonts w:ascii="Arial" w:hAnsi="Arial" w:cs="Arial"/>
        </w:rPr>
      </w:pPr>
    </w:p>
    <w:p w:rsidR="00353CD5" w:rsidRPr="00A42B4F" w:rsidRDefault="00A42B4F" w:rsidP="00353CD5">
      <w:pPr>
        <w:pStyle w:val="BodyText"/>
        <w:spacing w:before="0"/>
        <w:ind w:left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</w:t>
      </w:r>
      <w:r w:rsidR="00DE69C8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  <w:b/>
        </w:rPr>
        <w:t>Learning Outcomes:</w:t>
      </w:r>
    </w:p>
    <w:p w:rsidR="00353CD5" w:rsidRPr="00A42B4F" w:rsidRDefault="00F114EF" w:rsidP="00A42B4F">
      <w:pPr>
        <w:pStyle w:val="BodyText"/>
        <w:spacing w:before="0"/>
        <w:ind w:left="1985" w:hanging="992"/>
        <w:rPr>
          <w:rFonts w:ascii="Arial" w:hAnsi="Arial" w:cs="Arial"/>
        </w:rPr>
      </w:pPr>
      <w:r w:rsidRPr="00A42B4F">
        <w:rPr>
          <w:rFonts w:ascii="Arial" w:hAnsi="Arial" w:cs="Arial"/>
          <w:b/>
        </w:rPr>
        <w:t>CO1</w:t>
      </w:r>
      <w:r w:rsidRPr="00A42B4F">
        <w:rPr>
          <w:rFonts w:ascii="Arial" w:hAnsi="Arial" w:cs="Arial"/>
        </w:rPr>
        <w:t xml:space="preserve">. </w:t>
      </w:r>
      <w:r w:rsidR="00353CD5" w:rsidRPr="00A42B4F">
        <w:rPr>
          <w:rFonts w:ascii="Arial" w:hAnsi="Arial" w:cs="Arial"/>
        </w:rPr>
        <w:t>Identify and differentiate between financial markets, institutions, instruments, and services.</w:t>
      </w:r>
      <w:r w:rsidRPr="00A42B4F">
        <w:rPr>
          <w:rFonts w:ascii="Arial" w:hAnsi="Arial" w:cs="Arial"/>
        </w:rPr>
        <w:t>(L3)</w:t>
      </w:r>
    </w:p>
    <w:p w:rsidR="00D33566" w:rsidRPr="00A42B4F" w:rsidRDefault="00D33566" w:rsidP="00A42B4F">
      <w:pPr>
        <w:pStyle w:val="BodyText"/>
        <w:spacing w:before="0"/>
        <w:ind w:left="1985" w:hanging="992"/>
        <w:rPr>
          <w:rFonts w:ascii="Arial" w:hAnsi="Arial" w:cs="Arial"/>
        </w:rPr>
      </w:pPr>
      <w:r w:rsidRPr="00A42B4F">
        <w:rPr>
          <w:rFonts w:ascii="Arial" w:hAnsi="Arial" w:cs="Arial"/>
          <w:b/>
        </w:rPr>
        <w:t>CO2</w:t>
      </w:r>
      <w:r w:rsidRPr="00A42B4F">
        <w:rPr>
          <w:rFonts w:ascii="Arial" w:hAnsi="Arial" w:cs="Arial"/>
        </w:rPr>
        <w:t xml:space="preserve">. Evaluate the role and functioning of </w:t>
      </w:r>
      <w:r w:rsidRPr="00A42B4F">
        <w:rPr>
          <w:rStyle w:val="Strong"/>
          <w:rFonts w:ascii="Arial" w:hAnsi="Arial" w:cs="Arial"/>
        </w:rPr>
        <w:t>sub-markets</w:t>
      </w:r>
      <w:r w:rsidRPr="00A42B4F">
        <w:rPr>
          <w:rFonts w:ascii="Arial" w:hAnsi="Arial" w:cs="Arial"/>
        </w:rPr>
        <w:t xml:space="preserve"> such as call money, treasury bills, commercial paper, and certificates of deposit.(L4)\</w:t>
      </w:r>
    </w:p>
    <w:p w:rsidR="00D33566" w:rsidRPr="00A42B4F" w:rsidRDefault="00D33566" w:rsidP="00A42B4F">
      <w:pPr>
        <w:pStyle w:val="BodyText"/>
        <w:spacing w:before="0"/>
        <w:ind w:left="1985" w:hanging="992"/>
        <w:rPr>
          <w:rFonts w:ascii="Arial" w:hAnsi="Arial" w:cs="Arial"/>
        </w:rPr>
      </w:pPr>
      <w:r w:rsidRPr="00A42B4F">
        <w:rPr>
          <w:rFonts w:ascii="Arial" w:hAnsi="Arial" w:cs="Arial"/>
          <w:b/>
        </w:rPr>
        <w:t>CO3</w:t>
      </w:r>
      <w:r w:rsidRPr="00A42B4F">
        <w:rPr>
          <w:rFonts w:ascii="Arial" w:hAnsi="Arial" w:cs="Arial"/>
        </w:rPr>
        <w:t xml:space="preserve">: Distinguish between </w:t>
      </w:r>
      <w:r w:rsidRPr="00A42B4F">
        <w:rPr>
          <w:rStyle w:val="Strong"/>
          <w:rFonts w:ascii="Arial" w:hAnsi="Arial" w:cs="Arial"/>
        </w:rPr>
        <w:t>primary and secondary markets</w:t>
      </w:r>
      <w:r w:rsidRPr="00A42B4F">
        <w:rPr>
          <w:rFonts w:ascii="Arial" w:hAnsi="Arial" w:cs="Arial"/>
        </w:rPr>
        <w:t>, their operations, and regulatory mechanisms (SEBI, NSE).(L3)</w:t>
      </w:r>
    </w:p>
    <w:p w:rsidR="00D33566" w:rsidRPr="00A42B4F" w:rsidRDefault="00A42B4F" w:rsidP="00A42B4F">
      <w:pPr>
        <w:pStyle w:val="BodyText"/>
        <w:spacing w:before="4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D33566" w:rsidRPr="00A42B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D33566" w:rsidRPr="00A42B4F">
        <w:rPr>
          <w:rFonts w:ascii="Arial" w:hAnsi="Arial" w:cs="Arial"/>
          <w:b/>
        </w:rPr>
        <w:t>CO4</w:t>
      </w:r>
      <w:r w:rsidR="00D33566" w:rsidRPr="00A42B4F">
        <w:rPr>
          <w:rFonts w:ascii="Arial" w:hAnsi="Arial" w:cs="Arial"/>
        </w:rPr>
        <w:t xml:space="preserve">: Determine the role of the forex market in </w:t>
      </w:r>
      <w:r w:rsidR="00D33566" w:rsidRPr="00A42B4F">
        <w:rPr>
          <w:rStyle w:val="Strong"/>
          <w:rFonts w:ascii="Arial" w:hAnsi="Arial" w:cs="Arial"/>
        </w:rPr>
        <w:t>international trade and investment</w:t>
      </w:r>
      <w:r w:rsidR="00D33566" w:rsidRPr="00A42B4F">
        <w:rPr>
          <w:rFonts w:ascii="Arial" w:hAnsi="Arial" w:cs="Arial"/>
        </w:rPr>
        <w:t>.(L5)</w:t>
      </w:r>
    </w:p>
    <w:p w:rsidR="00D33566" w:rsidRPr="00A42B4F" w:rsidRDefault="00D33566" w:rsidP="00A42B4F">
      <w:pPr>
        <w:pStyle w:val="BodyText"/>
        <w:spacing w:before="4"/>
        <w:ind w:left="1985" w:hanging="992"/>
        <w:rPr>
          <w:rFonts w:ascii="Arial" w:hAnsi="Arial" w:cs="Arial"/>
        </w:rPr>
      </w:pPr>
      <w:r w:rsidRPr="00A42B4F">
        <w:rPr>
          <w:rFonts w:ascii="Arial" w:hAnsi="Arial" w:cs="Arial"/>
          <w:b/>
        </w:rPr>
        <w:t>CO5</w:t>
      </w:r>
      <w:r w:rsidRPr="00A42B4F">
        <w:rPr>
          <w:rFonts w:ascii="Arial" w:hAnsi="Arial" w:cs="Arial"/>
        </w:rPr>
        <w:t xml:space="preserve">: Elaborate the role of derivatives in </w:t>
      </w:r>
      <w:r w:rsidRPr="00A42B4F">
        <w:rPr>
          <w:rStyle w:val="Strong"/>
          <w:rFonts w:ascii="Arial" w:hAnsi="Arial" w:cs="Arial"/>
        </w:rPr>
        <w:t>risk management</w:t>
      </w:r>
      <w:r w:rsidRPr="00A42B4F">
        <w:rPr>
          <w:rFonts w:ascii="Arial" w:hAnsi="Arial" w:cs="Arial"/>
        </w:rPr>
        <w:t xml:space="preserve"> and financial market stability.(L6)</w:t>
      </w:r>
    </w:p>
    <w:p w:rsidR="00D33566" w:rsidRPr="00A42B4F" w:rsidRDefault="00D33566" w:rsidP="00A42B4F">
      <w:pPr>
        <w:pStyle w:val="BodyText"/>
        <w:spacing w:before="4"/>
        <w:ind w:left="0"/>
        <w:rPr>
          <w:rFonts w:ascii="Arial" w:hAnsi="Arial" w:cs="Arial"/>
        </w:rPr>
      </w:pPr>
    </w:p>
    <w:p w:rsidR="00A42B4F" w:rsidRDefault="00A42B4F" w:rsidP="00353CD5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DE69C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</w:rPr>
        <w:t>UNIT-</w:t>
      </w:r>
      <w:r w:rsidR="00DE69C8"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</w:rPr>
        <w:t>I:</w:t>
      </w:r>
    </w:p>
    <w:p w:rsidR="00353CD5" w:rsidRPr="00A42B4F" w:rsidRDefault="00A42B4F" w:rsidP="00A42B4F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353CD5" w:rsidRPr="00A42B4F">
        <w:rPr>
          <w:rFonts w:ascii="Arial" w:hAnsi="Arial" w:cs="Arial"/>
        </w:rPr>
        <w:t>INDIANFINANCIAL</w:t>
      </w:r>
      <w:r w:rsidR="00353CD5" w:rsidRPr="00A42B4F">
        <w:rPr>
          <w:rFonts w:ascii="Arial" w:hAnsi="Arial" w:cs="Arial"/>
          <w:spacing w:val="-2"/>
        </w:rPr>
        <w:t>SYSTEM</w:t>
      </w:r>
    </w:p>
    <w:p w:rsidR="00353CD5" w:rsidRDefault="00353CD5" w:rsidP="00A42B4F">
      <w:pPr>
        <w:pStyle w:val="BodyText"/>
        <w:spacing w:before="0"/>
        <w:ind w:left="1134" w:right="285"/>
        <w:jc w:val="both"/>
        <w:rPr>
          <w:rFonts w:ascii="Arial" w:hAnsi="Arial" w:cs="Arial"/>
          <w:spacing w:val="-2"/>
        </w:rPr>
      </w:pPr>
      <w:r w:rsidRPr="00A42B4F">
        <w:rPr>
          <w:rFonts w:ascii="Arial" w:hAnsi="Arial" w:cs="Arial"/>
        </w:rPr>
        <w:t>Introduction-Importanceandfunctions of Financial System- Structure</w:t>
      </w:r>
      <w:r w:rsidR="00A42B4F" w:rsidRPr="00A42B4F">
        <w:rPr>
          <w:rFonts w:ascii="Arial" w:hAnsi="Arial" w:cs="Arial"/>
        </w:rPr>
        <w:t xml:space="preserve"> </w:t>
      </w:r>
      <w:r w:rsidRPr="00A42B4F">
        <w:rPr>
          <w:rFonts w:ascii="Arial" w:hAnsi="Arial" w:cs="Arial"/>
        </w:rPr>
        <w:t>of the</w:t>
      </w:r>
      <w:r w:rsidR="00A42B4F" w:rsidRPr="00A42B4F">
        <w:rPr>
          <w:rFonts w:ascii="Arial" w:hAnsi="Arial" w:cs="Arial"/>
        </w:rPr>
        <w:t xml:space="preserve"> </w:t>
      </w:r>
      <w:r w:rsidRPr="00A42B4F">
        <w:rPr>
          <w:rFonts w:ascii="Arial" w:hAnsi="Arial" w:cs="Arial"/>
        </w:rPr>
        <w:t>Indian Financial</w:t>
      </w:r>
      <w:r w:rsidR="00A42B4F" w:rsidRPr="00A42B4F">
        <w:rPr>
          <w:rFonts w:ascii="Arial" w:hAnsi="Arial" w:cs="Arial"/>
        </w:rPr>
        <w:t xml:space="preserve"> </w:t>
      </w:r>
      <w:r w:rsidRPr="00A42B4F">
        <w:rPr>
          <w:rFonts w:ascii="Arial" w:hAnsi="Arial" w:cs="Arial"/>
          <w:spacing w:val="-2"/>
        </w:rPr>
        <w:t>System</w:t>
      </w:r>
      <w:r w:rsidRPr="00A42B4F">
        <w:rPr>
          <w:rFonts w:ascii="Arial" w:hAnsi="Arial" w:cs="Arial"/>
        </w:rPr>
        <w:t>-Financial</w:t>
      </w:r>
      <w:r w:rsidR="00A42B4F" w:rsidRPr="00A42B4F">
        <w:rPr>
          <w:rFonts w:ascii="Arial" w:hAnsi="Arial" w:cs="Arial"/>
        </w:rPr>
        <w:t xml:space="preserve"> </w:t>
      </w:r>
      <w:r w:rsidRPr="00A42B4F">
        <w:rPr>
          <w:rFonts w:ascii="Arial" w:hAnsi="Arial" w:cs="Arial"/>
        </w:rPr>
        <w:t>markets-Financial</w:t>
      </w:r>
      <w:r w:rsidR="00A42B4F" w:rsidRPr="00A42B4F">
        <w:rPr>
          <w:rFonts w:ascii="Arial" w:hAnsi="Arial" w:cs="Arial"/>
        </w:rPr>
        <w:t xml:space="preserve"> </w:t>
      </w:r>
      <w:r w:rsidRPr="00A42B4F">
        <w:rPr>
          <w:rFonts w:ascii="Arial" w:hAnsi="Arial" w:cs="Arial"/>
        </w:rPr>
        <w:t>institutions-Financial Instruments-Financial</w:t>
      </w:r>
      <w:r w:rsidR="00A42B4F" w:rsidRPr="00A42B4F">
        <w:rPr>
          <w:rFonts w:ascii="Arial" w:hAnsi="Arial" w:cs="Arial"/>
        </w:rPr>
        <w:t xml:space="preserve"> </w:t>
      </w:r>
      <w:r w:rsidRPr="00A42B4F">
        <w:rPr>
          <w:rFonts w:ascii="Arial" w:hAnsi="Arial" w:cs="Arial"/>
          <w:spacing w:val="-2"/>
        </w:rPr>
        <w:t>Services.</w:t>
      </w:r>
    </w:p>
    <w:p w:rsidR="00DE69C8" w:rsidRPr="00A42B4F" w:rsidRDefault="00DE69C8" w:rsidP="00A42B4F">
      <w:pPr>
        <w:pStyle w:val="BodyText"/>
        <w:spacing w:before="0"/>
        <w:ind w:left="1134" w:right="285"/>
        <w:jc w:val="both"/>
        <w:rPr>
          <w:rFonts w:ascii="Arial" w:hAnsi="Arial" w:cs="Arial"/>
        </w:rPr>
      </w:pPr>
    </w:p>
    <w:p w:rsidR="00A42B4F" w:rsidRPr="00A42B4F" w:rsidRDefault="00A42B4F" w:rsidP="00A42B4F">
      <w:pPr>
        <w:pStyle w:val="Heading1"/>
        <w:rPr>
          <w:rFonts w:ascii="Arial" w:hAnsi="Arial" w:cs="Arial"/>
        </w:rPr>
      </w:pPr>
      <w:r w:rsidRPr="00A42B4F">
        <w:rPr>
          <w:rFonts w:ascii="Arial" w:hAnsi="Arial" w:cs="Arial"/>
        </w:rPr>
        <w:t xml:space="preserve"> </w:t>
      </w:r>
      <w:r w:rsidR="00DE69C8">
        <w:rPr>
          <w:rFonts w:ascii="Arial" w:hAnsi="Arial" w:cs="Arial"/>
        </w:rPr>
        <w:t xml:space="preserve">   </w:t>
      </w:r>
      <w:r w:rsidRPr="00A42B4F">
        <w:rPr>
          <w:rFonts w:ascii="Arial" w:hAnsi="Arial" w:cs="Arial"/>
        </w:rPr>
        <w:t xml:space="preserve">  </w:t>
      </w:r>
      <w:r w:rsidR="00353CD5" w:rsidRPr="00A42B4F">
        <w:rPr>
          <w:rFonts w:ascii="Arial" w:hAnsi="Arial" w:cs="Arial"/>
        </w:rPr>
        <w:t>UNIT</w:t>
      </w:r>
      <w:r w:rsidR="00DE69C8"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</w:rPr>
        <w:t>-</w:t>
      </w:r>
      <w:r w:rsidR="00DE69C8"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</w:rPr>
        <w:t>II:</w:t>
      </w:r>
    </w:p>
    <w:p w:rsidR="00353CD5" w:rsidRPr="00A42B4F" w:rsidRDefault="00A42B4F" w:rsidP="00A42B4F">
      <w:pPr>
        <w:pStyle w:val="Heading1"/>
        <w:rPr>
          <w:rFonts w:ascii="Arial" w:hAnsi="Arial" w:cs="Arial"/>
        </w:rPr>
      </w:pPr>
      <w:r w:rsidRPr="00A42B4F">
        <w:rPr>
          <w:rFonts w:ascii="Arial" w:hAnsi="Arial" w:cs="Arial"/>
        </w:rPr>
        <w:t xml:space="preserve">       </w:t>
      </w:r>
      <w:r w:rsidR="00353CD5" w:rsidRPr="00A42B4F">
        <w:rPr>
          <w:rFonts w:ascii="Arial" w:hAnsi="Arial" w:cs="Arial"/>
        </w:rPr>
        <w:t>MONEY</w:t>
      </w:r>
      <w:r w:rsidR="00353CD5" w:rsidRPr="00A42B4F">
        <w:rPr>
          <w:rFonts w:ascii="Arial" w:hAnsi="Arial" w:cs="Arial"/>
          <w:spacing w:val="-2"/>
        </w:rPr>
        <w:t>MARKET:</w:t>
      </w:r>
    </w:p>
    <w:p w:rsidR="00353CD5" w:rsidRPr="00A42B4F" w:rsidRDefault="00353CD5" w:rsidP="00A42B4F">
      <w:pPr>
        <w:pStyle w:val="BodyText"/>
        <w:spacing w:before="0" w:line="360" w:lineRule="auto"/>
        <w:ind w:left="1276" w:right="222"/>
        <w:jc w:val="both"/>
        <w:rPr>
          <w:rFonts w:ascii="Arial" w:hAnsi="Arial" w:cs="Arial"/>
        </w:rPr>
      </w:pPr>
      <w:r w:rsidRPr="00A42B4F">
        <w:rPr>
          <w:rFonts w:ascii="Arial" w:hAnsi="Arial" w:cs="Arial"/>
        </w:rPr>
        <w:t>Introduction-Definition of Money Market- Structure of Indian Money Market-Features of Money Market-Composition of Money Market- Sub markets in the Indian Money Market-Money Market Instruments- Commercial Bills-Finance Bills or Usance Promissory Notes-Treasury Bills, Commercial papers, Certificate of Deposits, - Deficiencies of Money Market.</w:t>
      </w:r>
    </w:p>
    <w:p w:rsidR="00A42B4F" w:rsidRPr="00A42B4F" w:rsidRDefault="00DE69C8" w:rsidP="00A42B4F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353CD5" w:rsidRPr="00A42B4F">
        <w:rPr>
          <w:rFonts w:ascii="Arial" w:hAnsi="Arial" w:cs="Arial"/>
        </w:rPr>
        <w:t>UNIT-</w:t>
      </w:r>
      <w:r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</w:rPr>
        <w:t>III:</w:t>
      </w:r>
    </w:p>
    <w:p w:rsidR="00353CD5" w:rsidRPr="00A42B4F" w:rsidRDefault="00A42B4F" w:rsidP="00A42B4F">
      <w:pPr>
        <w:pStyle w:val="Heading1"/>
        <w:rPr>
          <w:rFonts w:ascii="Arial" w:hAnsi="Arial" w:cs="Arial"/>
        </w:rPr>
      </w:pPr>
      <w:r w:rsidRPr="00A42B4F">
        <w:rPr>
          <w:rFonts w:ascii="Arial" w:hAnsi="Arial" w:cs="Arial"/>
        </w:rPr>
        <w:t xml:space="preserve">       </w:t>
      </w:r>
      <w:r w:rsidR="00353CD5" w:rsidRPr="00A42B4F">
        <w:rPr>
          <w:rFonts w:ascii="Arial" w:hAnsi="Arial" w:cs="Arial"/>
        </w:rPr>
        <w:t xml:space="preserve">CAPITAL </w:t>
      </w:r>
      <w:r w:rsidR="00353CD5" w:rsidRPr="00A42B4F">
        <w:rPr>
          <w:rFonts w:ascii="Arial" w:hAnsi="Arial" w:cs="Arial"/>
          <w:spacing w:val="-2"/>
        </w:rPr>
        <w:t>MARKET:</w:t>
      </w:r>
    </w:p>
    <w:p w:rsidR="00353CD5" w:rsidRPr="00A42B4F" w:rsidRDefault="00353CD5" w:rsidP="00A42B4F">
      <w:pPr>
        <w:pStyle w:val="BodyText"/>
        <w:spacing w:before="0" w:line="360" w:lineRule="auto"/>
        <w:ind w:left="1276" w:right="223"/>
        <w:jc w:val="both"/>
        <w:rPr>
          <w:rFonts w:ascii="Arial" w:hAnsi="Arial" w:cs="Arial"/>
        </w:rPr>
      </w:pPr>
      <w:r w:rsidRPr="00A42B4F">
        <w:rPr>
          <w:rFonts w:ascii="Arial" w:hAnsi="Arial" w:cs="Arial"/>
        </w:rPr>
        <w:t>Introduction- Meaning, Objectives and importance and Functions of Capital Markets – Structure of Indian Capital Market – Growth of Indian Capital Market- Capital Market Instruments- Industrial Securities (Ownership Securities, Creditorship Securities)-Gilt edged Securities (Government Securities, Semi Government Securities) - Regulation of Capital Market (SEBI</w:t>
      </w:r>
      <w:r w:rsidR="001775B7" w:rsidRPr="00A42B4F">
        <w:rPr>
          <w:rFonts w:ascii="Arial" w:hAnsi="Arial" w:cs="Arial"/>
        </w:rPr>
        <w:t>) Primary</w:t>
      </w:r>
      <w:r w:rsidR="001775B7">
        <w:rPr>
          <w:rFonts w:ascii="Arial" w:hAnsi="Arial" w:cs="Arial"/>
        </w:rPr>
        <w:t xml:space="preserve"> MaryMark</w:t>
      </w:r>
      <w:bookmarkStart w:id="0" w:name="_GoBack"/>
      <w:bookmarkEnd w:id="0"/>
      <w:r w:rsidR="001775B7">
        <w:rPr>
          <w:rFonts w:ascii="Arial" w:hAnsi="Arial" w:cs="Arial"/>
        </w:rPr>
        <w:t>et (</w:t>
      </w:r>
      <w:r w:rsidRPr="00A42B4F">
        <w:rPr>
          <w:rFonts w:ascii="Arial" w:hAnsi="Arial" w:cs="Arial"/>
        </w:rPr>
        <w:t>Functions, Methods and Operations of New Issue Market)- Secondary market (NSE)</w:t>
      </w:r>
    </w:p>
    <w:p w:rsidR="00DE69C8" w:rsidRDefault="00395BF9" w:rsidP="00A42B4F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:rsidR="00DE69C8" w:rsidRDefault="00DE69C8" w:rsidP="00A42B4F">
      <w:pPr>
        <w:pStyle w:val="Heading1"/>
        <w:rPr>
          <w:rFonts w:ascii="Arial" w:hAnsi="Arial" w:cs="Arial"/>
        </w:rPr>
      </w:pPr>
    </w:p>
    <w:p w:rsidR="00DE69C8" w:rsidRDefault="00DE69C8" w:rsidP="00A42B4F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    BBA-Ma3</w:t>
      </w:r>
      <w:r w:rsidRPr="008363E4">
        <w:rPr>
          <w:rFonts w:ascii="Arial" w:hAnsi="Arial" w:cs="Arial"/>
        </w:rPr>
        <w:t>-5101(</w:t>
      </w:r>
      <w:r>
        <w:rPr>
          <w:rFonts w:ascii="Arial" w:hAnsi="Arial" w:cs="Arial"/>
        </w:rPr>
        <w:t>4</w:t>
      </w:r>
      <w:r w:rsidRPr="008363E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                                     ::2::</w:t>
      </w:r>
    </w:p>
    <w:p w:rsidR="00DE69C8" w:rsidRDefault="00DE69C8" w:rsidP="00A42B4F">
      <w:pPr>
        <w:pStyle w:val="Heading1"/>
        <w:rPr>
          <w:rFonts w:ascii="Arial" w:hAnsi="Arial" w:cs="Arial"/>
        </w:rPr>
      </w:pPr>
    </w:p>
    <w:p w:rsidR="00DE69C8" w:rsidRDefault="00DE69C8" w:rsidP="00A42B4F">
      <w:pPr>
        <w:pStyle w:val="Heading1"/>
        <w:rPr>
          <w:rFonts w:ascii="Arial" w:hAnsi="Arial" w:cs="Arial"/>
        </w:rPr>
      </w:pPr>
    </w:p>
    <w:p w:rsidR="00A42B4F" w:rsidRPr="00A42B4F" w:rsidRDefault="00DE69C8" w:rsidP="00A42B4F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395BF9"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</w:rPr>
        <w:t>UNIT-IV:</w:t>
      </w:r>
    </w:p>
    <w:p w:rsidR="00353CD5" w:rsidRPr="00A42B4F" w:rsidRDefault="00A42B4F" w:rsidP="00A42B4F">
      <w:pPr>
        <w:pStyle w:val="Heading1"/>
        <w:rPr>
          <w:rFonts w:ascii="Arial" w:hAnsi="Arial" w:cs="Arial"/>
        </w:rPr>
      </w:pPr>
      <w:r w:rsidRPr="00A42B4F">
        <w:rPr>
          <w:rFonts w:ascii="Arial" w:hAnsi="Arial" w:cs="Arial"/>
        </w:rPr>
        <w:t xml:space="preserve">      </w:t>
      </w:r>
      <w:r w:rsidR="00DE69C8">
        <w:rPr>
          <w:rFonts w:ascii="Arial" w:hAnsi="Arial" w:cs="Arial"/>
        </w:rPr>
        <w:t xml:space="preserve">    </w:t>
      </w:r>
      <w:r w:rsidR="00395BF9">
        <w:rPr>
          <w:rFonts w:ascii="Arial" w:hAnsi="Arial" w:cs="Arial"/>
        </w:rPr>
        <w:t xml:space="preserve">  </w:t>
      </w:r>
      <w:r w:rsidR="00353CD5" w:rsidRPr="00A42B4F">
        <w:rPr>
          <w:rFonts w:ascii="Arial" w:hAnsi="Arial" w:cs="Arial"/>
        </w:rPr>
        <w:t>FOREIGN</w:t>
      </w:r>
      <w:r w:rsidRPr="00A42B4F"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</w:rPr>
        <w:t>EXCHANGE</w:t>
      </w:r>
      <w:r w:rsidRPr="00A42B4F"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  <w:spacing w:val="-2"/>
        </w:rPr>
        <w:t>MARKET:</w:t>
      </w:r>
    </w:p>
    <w:p w:rsidR="00353CD5" w:rsidRPr="00A42B4F" w:rsidRDefault="00353CD5" w:rsidP="00A42B4F">
      <w:pPr>
        <w:pStyle w:val="BodyText"/>
        <w:spacing w:before="0" w:line="360" w:lineRule="auto"/>
        <w:ind w:left="1418" w:right="226"/>
        <w:jc w:val="both"/>
        <w:rPr>
          <w:rFonts w:ascii="Arial" w:hAnsi="Arial" w:cs="Arial"/>
        </w:rPr>
      </w:pPr>
      <w:r w:rsidRPr="00A42B4F">
        <w:rPr>
          <w:rFonts w:ascii="Arial" w:hAnsi="Arial" w:cs="Arial"/>
        </w:rPr>
        <w:t>Features of Foreign Exchange Market-Functions and Organisation- Structure- Participants in the Foreign exchange Market- Forex Exchange rates (Spot &amp; Forward) -Theory of Purchasing Power Parity -Arbitrage.</w:t>
      </w:r>
    </w:p>
    <w:p w:rsidR="00DE69C8" w:rsidRDefault="00395BF9" w:rsidP="00353CD5">
      <w:pPr>
        <w:pStyle w:val="Heading1"/>
        <w:spacing w:before="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A42B4F" w:rsidRPr="00A42B4F" w:rsidRDefault="00DE69C8" w:rsidP="00353CD5">
      <w:pPr>
        <w:pStyle w:val="Heading1"/>
        <w:spacing w:before="4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95BF9"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</w:rPr>
        <w:t>UNIT-V:</w:t>
      </w:r>
    </w:p>
    <w:p w:rsidR="00353CD5" w:rsidRPr="00A42B4F" w:rsidRDefault="00A42B4F" w:rsidP="00353CD5">
      <w:pPr>
        <w:pStyle w:val="Heading1"/>
        <w:spacing w:before="4"/>
        <w:rPr>
          <w:rFonts w:ascii="Arial" w:hAnsi="Arial" w:cs="Arial"/>
        </w:rPr>
      </w:pPr>
      <w:r w:rsidRPr="00A42B4F">
        <w:rPr>
          <w:rFonts w:ascii="Arial" w:hAnsi="Arial" w:cs="Arial"/>
        </w:rPr>
        <w:t xml:space="preserve">          </w:t>
      </w:r>
      <w:r w:rsidR="00353CD5" w:rsidRPr="00A42B4F">
        <w:rPr>
          <w:rFonts w:ascii="Arial" w:hAnsi="Arial" w:cs="Arial"/>
        </w:rPr>
        <w:t>THE</w:t>
      </w:r>
      <w:r w:rsidRPr="00A42B4F">
        <w:rPr>
          <w:rFonts w:ascii="Arial" w:hAnsi="Arial" w:cs="Arial"/>
        </w:rPr>
        <w:t xml:space="preserve"> </w:t>
      </w:r>
      <w:r w:rsidR="00353CD5" w:rsidRPr="00A42B4F">
        <w:rPr>
          <w:rFonts w:ascii="Arial" w:hAnsi="Arial" w:cs="Arial"/>
        </w:rPr>
        <w:t xml:space="preserve">DERIVATIVES </w:t>
      </w:r>
      <w:r w:rsidR="00353CD5" w:rsidRPr="00A42B4F">
        <w:rPr>
          <w:rFonts w:ascii="Arial" w:hAnsi="Arial" w:cs="Arial"/>
          <w:spacing w:val="-2"/>
        </w:rPr>
        <w:t>MARKETS:</w:t>
      </w:r>
    </w:p>
    <w:p w:rsidR="00395BF9" w:rsidRPr="00395BF9" w:rsidRDefault="00353CD5" w:rsidP="00395BF9">
      <w:pPr>
        <w:pStyle w:val="BodyText"/>
        <w:spacing w:before="134" w:line="360" w:lineRule="auto"/>
        <w:ind w:left="1276" w:right="226"/>
        <w:jc w:val="both"/>
        <w:rPr>
          <w:rFonts w:ascii="Arial" w:hAnsi="Arial" w:cs="Arial"/>
        </w:rPr>
      </w:pPr>
      <w:r w:rsidRPr="00A42B4F">
        <w:rPr>
          <w:rFonts w:ascii="Arial" w:hAnsi="Arial" w:cs="Arial"/>
        </w:rPr>
        <w:t>Futures (Swaps and forward contracts) &amp; Options- Derivatives markets (MEFF) -Hedging Vs speculating with derivatives.</w:t>
      </w:r>
    </w:p>
    <w:p w:rsidR="00395BF9" w:rsidRPr="00A42B4F" w:rsidRDefault="00395BF9" w:rsidP="00395BF9">
      <w:pPr>
        <w:pStyle w:val="Heading2"/>
        <w:spacing w:before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DE69C8">
        <w:rPr>
          <w:rFonts w:ascii="Arial" w:hAnsi="Arial" w:cs="Arial"/>
        </w:rPr>
        <w:t xml:space="preserve">     </w:t>
      </w:r>
      <w:r w:rsidRPr="00A42B4F">
        <w:rPr>
          <w:rFonts w:ascii="Arial" w:hAnsi="Arial" w:cs="Arial"/>
        </w:rPr>
        <w:t>Reference</w:t>
      </w:r>
      <w:r>
        <w:rPr>
          <w:rFonts w:ascii="Arial" w:hAnsi="Arial" w:cs="Arial"/>
        </w:rPr>
        <w:t xml:space="preserve"> </w:t>
      </w:r>
      <w:r w:rsidRPr="00A42B4F">
        <w:rPr>
          <w:rFonts w:ascii="Arial" w:hAnsi="Arial" w:cs="Arial"/>
          <w:spacing w:val="-2"/>
        </w:rPr>
        <w:t>Books:</w:t>
      </w:r>
    </w:p>
    <w:p w:rsidR="00395BF9" w:rsidRPr="00A42B4F" w:rsidRDefault="00395BF9" w:rsidP="00395BF9">
      <w:pPr>
        <w:pStyle w:val="ListParagraph"/>
        <w:numPr>
          <w:ilvl w:val="0"/>
          <w:numId w:val="3"/>
        </w:numPr>
        <w:tabs>
          <w:tab w:val="left" w:pos="1276"/>
        </w:tabs>
        <w:spacing w:before="132" w:line="360" w:lineRule="auto"/>
        <w:ind w:left="1701" w:right="227" w:hanging="283"/>
        <w:rPr>
          <w:rFonts w:ascii="Arial" w:hAnsi="Arial" w:cs="Arial"/>
          <w:sz w:val="24"/>
          <w:szCs w:val="24"/>
        </w:rPr>
      </w:pPr>
      <w:r w:rsidRPr="00A42B4F">
        <w:rPr>
          <w:rFonts w:ascii="Arial" w:hAnsi="Arial" w:cs="Arial"/>
          <w:sz w:val="24"/>
          <w:szCs w:val="24"/>
        </w:rPr>
        <w:t xml:space="preserve">Financial Markets, Institutions and Financial Services-Clifford Gomez-PHI Learning Private </w:t>
      </w:r>
      <w:r w:rsidRPr="00A42B4F">
        <w:rPr>
          <w:rFonts w:ascii="Arial" w:hAnsi="Arial" w:cs="Arial"/>
          <w:spacing w:val="-2"/>
          <w:sz w:val="24"/>
          <w:szCs w:val="24"/>
        </w:rPr>
        <w:t>Limited.</w:t>
      </w:r>
    </w:p>
    <w:p w:rsidR="00395BF9" w:rsidRPr="00A42B4F" w:rsidRDefault="00395BF9" w:rsidP="00395BF9">
      <w:pPr>
        <w:pStyle w:val="ListParagraph"/>
        <w:numPr>
          <w:ilvl w:val="0"/>
          <w:numId w:val="3"/>
        </w:numPr>
        <w:tabs>
          <w:tab w:val="left" w:pos="1276"/>
        </w:tabs>
        <w:spacing w:before="0"/>
        <w:ind w:left="1701" w:hanging="283"/>
        <w:rPr>
          <w:rFonts w:ascii="Arial" w:hAnsi="Arial" w:cs="Arial"/>
          <w:sz w:val="24"/>
          <w:szCs w:val="24"/>
        </w:rPr>
      </w:pPr>
      <w:r w:rsidRPr="00A42B4F">
        <w:rPr>
          <w:rFonts w:ascii="Arial" w:hAnsi="Arial" w:cs="Arial"/>
          <w:sz w:val="24"/>
          <w:szCs w:val="24"/>
        </w:rPr>
        <w:t>L.M.Bhole,Financial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Institution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Markets,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McGraw</w:t>
      </w:r>
      <w:r w:rsidRPr="00A42B4F">
        <w:rPr>
          <w:rFonts w:ascii="Arial" w:hAnsi="Arial" w:cs="Arial"/>
          <w:spacing w:val="-2"/>
          <w:sz w:val="24"/>
          <w:szCs w:val="24"/>
        </w:rPr>
        <w:t xml:space="preserve"> hill.</w:t>
      </w:r>
    </w:p>
    <w:p w:rsidR="00395BF9" w:rsidRPr="00A42B4F" w:rsidRDefault="00395BF9" w:rsidP="00395BF9">
      <w:pPr>
        <w:pStyle w:val="ListParagraph"/>
        <w:numPr>
          <w:ilvl w:val="0"/>
          <w:numId w:val="3"/>
        </w:numPr>
        <w:tabs>
          <w:tab w:val="left" w:pos="1152"/>
          <w:tab w:val="left" w:pos="1276"/>
        </w:tabs>
        <w:spacing w:before="139" w:line="360" w:lineRule="auto"/>
        <w:ind w:left="1701" w:right="1046" w:hanging="283"/>
        <w:rPr>
          <w:rFonts w:ascii="Arial" w:hAnsi="Arial" w:cs="Arial"/>
          <w:sz w:val="24"/>
          <w:szCs w:val="24"/>
        </w:rPr>
      </w:pPr>
      <w:r w:rsidRPr="00A42B4F">
        <w:rPr>
          <w:rFonts w:ascii="Arial" w:hAnsi="Arial" w:cs="Arial"/>
          <w:sz w:val="24"/>
          <w:szCs w:val="24"/>
        </w:rPr>
        <w:t>ShashiK.Gupta,NishaAgarwal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NeetiGupta,Financial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Institutions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Market, Kalyani Publications.</w:t>
      </w:r>
    </w:p>
    <w:p w:rsidR="00395BF9" w:rsidRPr="00A42B4F" w:rsidRDefault="00395BF9" w:rsidP="00395BF9">
      <w:pPr>
        <w:pStyle w:val="ListParagraph"/>
        <w:numPr>
          <w:ilvl w:val="0"/>
          <w:numId w:val="3"/>
        </w:numPr>
        <w:tabs>
          <w:tab w:val="left" w:pos="912"/>
          <w:tab w:val="left" w:pos="1276"/>
        </w:tabs>
        <w:spacing w:before="1"/>
        <w:ind w:left="1701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A42B4F">
        <w:rPr>
          <w:rFonts w:ascii="Arial" w:hAnsi="Arial" w:cs="Arial"/>
          <w:sz w:val="24"/>
          <w:szCs w:val="24"/>
        </w:rPr>
        <w:t xml:space="preserve">T.R.Jain,R.L.Sarma </w:t>
      </w:r>
      <w:r>
        <w:rPr>
          <w:rFonts w:ascii="Arial" w:hAnsi="Arial" w:cs="Arial"/>
          <w:sz w:val="24"/>
          <w:szCs w:val="24"/>
        </w:rPr>
        <w:t>–</w:t>
      </w:r>
      <w:r w:rsidRPr="00A42B4F">
        <w:rPr>
          <w:rFonts w:ascii="Arial" w:hAnsi="Arial" w:cs="Arial"/>
          <w:sz w:val="24"/>
          <w:szCs w:val="24"/>
        </w:rPr>
        <w:t xml:space="preserve"> Indian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Financial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System-VK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Global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pacing w:val="-2"/>
          <w:sz w:val="24"/>
          <w:szCs w:val="24"/>
        </w:rPr>
        <w:t>publisher.</w:t>
      </w:r>
    </w:p>
    <w:p w:rsidR="00395BF9" w:rsidRPr="00A42B4F" w:rsidRDefault="00395BF9" w:rsidP="00395BF9">
      <w:pPr>
        <w:pStyle w:val="ListParagraph"/>
        <w:numPr>
          <w:ilvl w:val="0"/>
          <w:numId w:val="3"/>
        </w:numPr>
        <w:tabs>
          <w:tab w:val="left" w:pos="912"/>
          <w:tab w:val="left" w:pos="1276"/>
        </w:tabs>
        <w:spacing w:before="137"/>
        <w:ind w:left="1701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A42B4F">
        <w:rPr>
          <w:rFonts w:ascii="Arial" w:hAnsi="Arial" w:cs="Arial"/>
          <w:sz w:val="24"/>
          <w:szCs w:val="24"/>
        </w:rPr>
        <w:t>JithendraGala -Guide to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Indian Stockmarkets, BuzzingStock publishing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pacing w:val="-2"/>
          <w:sz w:val="24"/>
          <w:szCs w:val="24"/>
        </w:rPr>
        <w:t>house.</w:t>
      </w:r>
    </w:p>
    <w:p w:rsidR="00395BF9" w:rsidRPr="00A42B4F" w:rsidRDefault="00395BF9" w:rsidP="00395BF9">
      <w:pPr>
        <w:pStyle w:val="ListParagraph"/>
        <w:numPr>
          <w:ilvl w:val="0"/>
          <w:numId w:val="3"/>
        </w:numPr>
        <w:tabs>
          <w:tab w:val="left" w:pos="912"/>
          <w:tab w:val="left" w:pos="1276"/>
        </w:tabs>
        <w:spacing w:before="139"/>
        <w:ind w:left="1701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A42B4F">
        <w:rPr>
          <w:rFonts w:ascii="Arial" w:hAnsi="Arial" w:cs="Arial"/>
          <w:sz w:val="24"/>
          <w:szCs w:val="24"/>
        </w:rPr>
        <w:t>Saha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Siddhartha- Indian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financial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System-and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 xml:space="preserve">Markets </w:t>
      </w:r>
      <w:r>
        <w:rPr>
          <w:rFonts w:ascii="Arial" w:hAnsi="Arial" w:cs="Arial"/>
          <w:sz w:val="24"/>
          <w:szCs w:val="24"/>
        </w:rPr>
        <w:t>–</w:t>
      </w:r>
      <w:r w:rsidRPr="00A42B4F">
        <w:rPr>
          <w:rFonts w:ascii="Arial" w:hAnsi="Arial" w:cs="Arial"/>
          <w:sz w:val="24"/>
          <w:szCs w:val="24"/>
        </w:rPr>
        <w:t>Mc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z w:val="24"/>
          <w:szCs w:val="24"/>
        </w:rPr>
        <w:t>Grawhill</w:t>
      </w:r>
      <w:r>
        <w:rPr>
          <w:rFonts w:ascii="Arial" w:hAnsi="Arial" w:cs="Arial"/>
          <w:sz w:val="24"/>
          <w:szCs w:val="24"/>
        </w:rPr>
        <w:t xml:space="preserve"> </w:t>
      </w:r>
      <w:r w:rsidRPr="00A42B4F">
        <w:rPr>
          <w:rFonts w:ascii="Arial" w:hAnsi="Arial" w:cs="Arial"/>
          <w:spacing w:val="-2"/>
          <w:sz w:val="24"/>
          <w:szCs w:val="24"/>
        </w:rPr>
        <w:t>Publications.</w:t>
      </w:r>
    </w:p>
    <w:p w:rsidR="00395BF9" w:rsidRPr="00A42B4F" w:rsidRDefault="00395BF9" w:rsidP="00395BF9">
      <w:pPr>
        <w:ind w:left="1701" w:hanging="283"/>
        <w:rPr>
          <w:rFonts w:ascii="Arial" w:hAnsi="Arial" w:cs="Arial"/>
          <w:sz w:val="24"/>
          <w:szCs w:val="24"/>
        </w:rPr>
      </w:pPr>
    </w:p>
    <w:p w:rsidR="00395BF9" w:rsidRPr="00395BF9" w:rsidRDefault="00395BF9" w:rsidP="00395BF9">
      <w:pPr>
        <w:ind w:left="1701" w:hanging="283"/>
      </w:pPr>
    </w:p>
    <w:p w:rsidR="00395BF9" w:rsidRPr="00395BF9" w:rsidRDefault="00395BF9" w:rsidP="00395BF9">
      <w:pPr>
        <w:ind w:left="1701" w:hanging="283"/>
      </w:pPr>
    </w:p>
    <w:p w:rsidR="00395BF9" w:rsidRPr="00395BF9" w:rsidRDefault="00395BF9" w:rsidP="00395BF9">
      <w:pPr>
        <w:tabs>
          <w:tab w:val="left" w:pos="4665"/>
        </w:tabs>
        <w:ind w:left="1701" w:hanging="283"/>
      </w:pPr>
      <w:r>
        <w:tab/>
      </w:r>
      <w:r>
        <w:tab/>
        <w:t>**          **          **</w:t>
      </w:r>
    </w:p>
    <w:p w:rsidR="00353CD5" w:rsidRPr="00395BF9" w:rsidRDefault="00353CD5" w:rsidP="00395BF9">
      <w:pPr>
        <w:sectPr w:rsidR="00353CD5" w:rsidRPr="00395BF9" w:rsidSect="001775B7">
          <w:pgSz w:w="11910" w:h="16840" w:code="9"/>
          <w:pgMar w:top="720" w:right="720" w:bottom="720" w:left="720" w:header="720" w:footer="720" w:gutter="0"/>
          <w:cols w:space="720"/>
        </w:sectPr>
      </w:pPr>
    </w:p>
    <w:p w:rsidR="000A5824" w:rsidRPr="00A42B4F" w:rsidRDefault="000A5824" w:rsidP="00395BF9">
      <w:pPr>
        <w:pStyle w:val="Heading2"/>
        <w:spacing w:before="0"/>
        <w:ind w:left="0"/>
        <w:rPr>
          <w:rFonts w:ascii="Arial" w:hAnsi="Arial" w:cs="Arial"/>
        </w:rPr>
      </w:pPr>
    </w:p>
    <w:sectPr w:rsidR="000A5824" w:rsidRPr="00A42B4F" w:rsidSect="00395BF9">
      <w:pgSz w:w="11906" w:h="16838"/>
      <w:pgMar w:top="1440" w:right="707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E74" w:rsidRDefault="002A4E74" w:rsidP="00395BF9">
      <w:r>
        <w:separator/>
      </w:r>
    </w:p>
  </w:endnote>
  <w:endnote w:type="continuationSeparator" w:id="0">
    <w:p w:rsidR="002A4E74" w:rsidRDefault="002A4E74" w:rsidP="00395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E74" w:rsidRDefault="002A4E74" w:rsidP="00395BF9">
      <w:r>
        <w:separator/>
      </w:r>
    </w:p>
  </w:footnote>
  <w:footnote w:type="continuationSeparator" w:id="0">
    <w:p w:rsidR="002A4E74" w:rsidRDefault="002A4E74" w:rsidP="00395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02CFB"/>
    <w:multiLevelType w:val="hybridMultilevel"/>
    <w:tmpl w:val="8F20568C"/>
    <w:lvl w:ilvl="0" w:tplc="A3B2826A">
      <w:start w:val="1"/>
      <w:numFmt w:val="decimal"/>
      <w:lvlText w:val="%1."/>
      <w:lvlJc w:val="left"/>
      <w:pPr>
        <w:ind w:left="109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26A3E32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2" w:tplc="7D080A1A">
      <w:numFmt w:val="bullet"/>
      <w:lvlText w:val="•"/>
      <w:lvlJc w:val="left"/>
      <w:pPr>
        <w:ind w:left="2949" w:hanging="360"/>
      </w:pPr>
      <w:rPr>
        <w:rFonts w:hint="default"/>
        <w:lang w:val="en-US" w:eastAsia="en-US" w:bidi="ar-SA"/>
      </w:rPr>
    </w:lvl>
    <w:lvl w:ilvl="3" w:tplc="F6B291C4">
      <w:numFmt w:val="bullet"/>
      <w:lvlText w:val="•"/>
      <w:lvlJc w:val="left"/>
      <w:pPr>
        <w:ind w:left="3874" w:hanging="360"/>
      </w:pPr>
      <w:rPr>
        <w:rFonts w:hint="default"/>
        <w:lang w:val="en-US" w:eastAsia="en-US" w:bidi="ar-SA"/>
      </w:rPr>
    </w:lvl>
    <w:lvl w:ilvl="4" w:tplc="7304BEB0">
      <w:numFmt w:val="bullet"/>
      <w:lvlText w:val="•"/>
      <w:lvlJc w:val="left"/>
      <w:pPr>
        <w:ind w:left="4799" w:hanging="360"/>
      </w:pPr>
      <w:rPr>
        <w:rFonts w:hint="default"/>
        <w:lang w:val="en-US" w:eastAsia="en-US" w:bidi="ar-SA"/>
      </w:rPr>
    </w:lvl>
    <w:lvl w:ilvl="5" w:tplc="F2A8DB28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ar-SA"/>
      </w:rPr>
    </w:lvl>
    <w:lvl w:ilvl="6" w:tplc="14CAD5FC">
      <w:numFmt w:val="bullet"/>
      <w:lvlText w:val="•"/>
      <w:lvlJc w:val="left"/>
      <w:pPr>
        <w:ind w:left="6649" w:hanging="360"/>
      </w:pPr>
      <w:rPr>
        <w:rFonts w:hint="default"/>
        <w:lang w:val="en-US" w:eastAsia="en-US" w:bidi="ar-SA"/>
      </w:rPr>
    </w:lvl>
    <w:lvl w:ilvl="7" w:tplc="A4E0AE10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 w:tplc="078CDB66">
      <w:numFmt w:val="bullet"/>
      <w:lvlText w:val="•"/>
      <w:lvlJc w:val="left"/>
      <w:pPr>
        <w:ind w:left="849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7AF5C5A"/>
    <w:multiLevelType w:val="hybridMultilevel"/>
    <w:tmpl w:val="4DFE8C82"/>
    <w:lvl w:ilvl="0" w:tplc="ECE809B2">
      <w:start w:val="1"/>
      <w:numFmt w:val="decimal"/>
      <w:lvlText w:val="%1."/>
      <w:lvlJc w:val="left"/>
      <w:pPr>
        <w:ind w:left="109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spacing w:val="0"/>
        <w:w w:val="100"/>
        <w:sz w:val="24"/>
        <w:szCs w:val="24"/>
        <w:lang w:val="en-US" w:eastAsia="en-US" w:bidi="ar-SA"/>
      </w:rPr>
    </w:lvl>
    <w:lvl w:ilvl="1" w:tplc="475E64FE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F76A5B0C">
      <w:numFmt w:val="bullet"/>
      <w:lvlText w:val="•"/>
      <w:lvlJc w:val="left"/>
      <w:pPr>
        <w:ind w:left="2949" w:hanging="360"/>
      </w:pPr>
      <w:rPr>
        <w:rFonts w:hint="default"/>
        <w:lang w:val="en-US" w:eastAsia="en-US" w:bidi="ar-SA"/>
      </w:rPr>
    </w:lvl>
    <w:lvl w:ilvl="3" w:tplc="330EF320">
      <w:numFmt w:val="bullet"/>
      <w:lvlText w:val="•"/>
      <w:lvlJc w:val="left"/>
      <w:pPr>
        <w:ind w:left="3874" w:hanging="360"/>
      </w:pPr>
      <w:rPr>
        <w:rFonts w:hint="default"/>
        <w:lang w:val="en-US" w:eastAsia="en-US" w:bidi="ar-SA"/>
      </w:rPr>
    </w:lvl>
    <w:lvl w:ilvl="4" w:tplc="C9C08700">
      <w:numFmt w:val="bullet"/>
      <w:lvlText w:val="•"/>
      <w:lvlJc w:val="left"/>
      <w:pPr>
        <w:ind w:left="4799" w:hanging="360"/>
      </w:pPr>
      <w:rPr>
        <w:rFonts w:hint="default"/>
        <w:lang w:val="en-US" w:eastAsia="en-US" w:bidi="ar-SA"/>
      </w:rPr>
    </w:lvl>
    <w:lvl w:ilvl="5" w:tplc="90524420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ar-SA"/>
      </w:rPr>
    </w:lvl>
    <w:lvl w:ilvl="6" w:tplc="F19A4308">
      <w:numFmt w:val="bullet"/>
      <w:lvlText w:val="•"/>
      <w:lvlJc w:val="left"/>
      <w:pPr>
        <w:ind w:left="6649" w:hanging="360"/>
      </w:pPr>
      <w:rPr>
        <w:rFonts w:hint="default"/>
        <w:lang w:val="en-US" w:eastAsia="en-US" w:bidi="ar-SA"/>
      </w:rPr>
    </w:lvl>
    <w:lvl w:ilvl="7" w:tplc="D5862C08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 w:tplc="B85E7E46">
      <w:numFmt w:val="bullet"/>
      <w:lvlText w:val="•"/>
      <w:lvlJc w:val="left"/>
      <w:pPr>
        <w:ind w:left="849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03A5361"/>
    <w:multiLevelType w:val="hybridMultilevel"/>
    <w:tmpl w:val="D4766722"/>
    <w:lvl w:ilvl="0" w:tplc="F61C5806">
      <w:start w:val="1"/>
      <w:numFmt w:val="decimal"/>
      <w:lvlText w:val="%1."/>
      <w:lvlJc w:val="left"/>
      <w:pPr>
        <w:ind w:left="65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73E3E58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B5AE72A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3" w:tplc="CE52C9BC">
      <w:numFmt w:val="bullet"/>
      <w:lvlText w:val="•"/>
      <w:lvlJc w:val="left"/>
      <w:pPr>
        <w:ind w:left="3155" w:hanging="360"/>
      </w:pPr>
      <w:rPr>
        <w:rFonts w:hint="default"/>
        <w:lang w:val="en-US" w:eastAsia="en-US" w:bidi="ar-SA"/>
      </w:rPr>
    </w:lvl>
    <w:lvl w:ilvl="4" w:tplc="C76E6800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42FAC4CE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911C8CBA">
      <w:numFmt w:val="bullet"/>
      <w:lvlText w:val="•"/>
      <w:lvlJc w:val="left"/>
      <w:pPr>
        <w:ind w:left="6238" w:hanging="360"/>
      </w:pPr>
      <w:rPr>
        <w:rFonts w:hint="default"/>
        <w:lang w:val="en-US" w:eastAsia="en-US" w:bidi="ar-SA"/>
      </w:rPr>
    </w:lvl>
    <w:lvl w:ilvl="7" w:tplc="55DA19D0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8" w:tplc="C99AA714">
      <w:numFmt w:val="bullet"/>
      <w:lvlText w:val="•"/>
      <w:lvlJc w:val="left"/>
      <w:pPr>
        <w:ind w:left="829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FA72CA9"/>
    <w:multiLevelType w:val="multilevel"/>
    <w:tmpl w:val="F498F58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3254AD"/>
    <w:multiLevelType w:val="hybridMultilevel"/>
    <w:tmpl w:val="8FD6848C"/>
    <w:lvl w:ilvl="0" w:tplc="747EA7F4">
      <w:start w:val="1"/>
      <w:numFmt w:val="decimal"/>
      <w:lvlText w:val="%1."/>
      <w:lvlJc w:val="left"/>
      <w:pPr>
        <w:ind w:left="6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56892A6">
      <w:numFmt w:val="bullet"/>
      <w:lvlText w:val=""/>
      <w:lvlJc w:val="left"/>
      <w:pPr>
        <w:ind w:left="1212" w:hanging="4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43C5BD8">
      <w:numFmt w:val="bullet"/>
      <w:lvlText w:val="•"/>
      <w:lvlJc w:val="left"/>
      <w:pPr>
        <w:ind w:left="2234" w:hanging="480"/>
      </w:pPr>
      <w:rPr>
        <w:rFonts w:hint="default"/>
        <w:lang w:val="en-US" w:eastAsia="en-US" w:bidi="ar-SA"/>
      </w:rPr>
    </w:lvl>
    <w:lvl w:ilvl="3" w:tplc="EA9C1ECA">
      <w:numFmt w:val="bullet"/>
      <w:lvlText w:val="•"/>
      <w:lvlJc w:val="left"/>
      <w:pPr>
        <w:ind w:left="3248" w:hanging="480"/>
      </w:pPr>
      <w:rPr>
        <w:rFonts w:hint="default"/>
        <w:lang w:val="en-US" w:eastAsia="en-US" w:bidi="ar-SA"/>
      </w:rPr>
    </w:lvl>
    <w:lvl w:ilvl="4" w:tplc="6AE446E6">
      <w:numFmt w:val="bullet"/>
      <w:lvlText w:val="•"/>
      <w:lvlJc w:val="left"/>
      <w:pPr>
        <w:ind w:left="4262" w:hanging="480"/>
      </w:pPr>
      <w:rPr>
        <w:rFonts w:hint="default"/>
        <w:lang w:val="en-US" w:eastAsia="en-US" w:bidi="ar-SA"/>
      </w:rPr>
    </w:lvl>
    <w:lvl w:ilvl="5" w:tplc="56649CF6">
      <w:numFmt w:val="bullet"/>
      <w:lvlText w:val="•"/>
      <w:lvlJc w:val="left"/>
      <w:pPr>
        <w:ind w:left="5277" w:hanging="480"/>
      </w:pPr>
      <w:rPr>
        <w:rFonts w:hint="default"/>
        <w:lang w:val="en-US" w:eastAsia="en-US" w:bidi="ar-SA"/>
      </w:rPr>
    </w:lvl>
    <w:lvl w:ilvl="6" w:tplc="FF0069BC">
      <w:numFmt w:val="bullet"/>
      <w:lvlText w:val="•"/>
      <w:lvlJc w:val="left"/>
      <w:pPr>
        <w:ind w:left="6291" w:hanging="480"/>
      </w:pPr>
      <w:rPr>
        <w:rFonts w:hint="default"/>
        <w:lang w:val="en-US" w:eastAsia="en-US" w:bidi="ar-SA"/>
      </w:rPr>
    </w:lvl>
    <w:lvl w:ilvl="7" w:tplc="B2C4853C">
      <w:numFmt w:val="bullet"/>
      <w:lvlText w:val="•"/>
      <w:lvlJc w:val="left"/>
      <w:pPr>
        <w:ind w:left="7305" w:hanging="480"/>
      </w:pPr>
      <w:rPr>
        <w:rFonts w:hint="default"/>
        <w:lang w:val="en-US" w:eastAsia="en-US" w:bidi="ar-SA"/>
      </w:rPr>
    </w:lvl>
    <w:lvl w:ilvl="8" w:tplc="AE4C3CD6">
      <w:numFmt w:val="bullet"/>
      <w:lvlText w:val="•"/>
      <w:lvlJc w:val="left"/>
      <w:pPr>
        <w:ind w:left="8319" w:hanging="480"/>
      </w:pPr>
      <w:rPr>
        <w:rFonts w:hint="default"/>
        <w:lang w:val="en-US" w:eastAsia="en-US" w:bidi="ar-SA"/>
      </w:rPr>
    </w:lvl>
  </w:abstractNum>
  <w:abstractNum w:abstractNumId="5" w15:restartNumberingAfterBreak="0">
    <w:nsid w:val="78966C95"/>
    <w:multiLevelType w:val="hybridMultilevel"/>
    <w:tmpl w:val="1E060F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3CD5"/>
    <w:rsid w:val="000A5824"/>
    <w:rsid w:val="001775B7"/>
    <w:rsid w:val="00241E42"/>
    <w:rsid w:val="002A4E74"/>
    <w:rsid w:val="00353CD5"/>
    <w:rsid w:val="003702F4"/>
    <w:rsid w:val="00395BF9"/>
    <w:rsid w:val="00905CF8"/>
    <w:rsid w:val="00A42B4F"/>
    <w:rsid w:val="00BA54F7"/>
    <w:rsid w:val="00D33566"/>
    <w:rsid w:val="00DE69C8"/>
    <w:rsid w:val="00F11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B3ED1C-EFD2-4E34-B86C-D184E06A9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353CD5"/>
    <w:pPr>
      <w:ind w:left="37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353CD5"/>
    <w:pPr>
      <w:spacing w:before="248"/>
      <w:ind w:left="372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3CD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53CD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353CD5"/>
    <w:pPr>
      <w:spacing w:before="132"/>
      <w:ind w:left="372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53CD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353CD5"/>
    <w:pPr>
      <w:spacing w:before="138"/>
      <w:ind w:left="1092" w:hanging="360"/>
    </w:pPr>
  </w:style>
  <w:style w:type="character" w:styleId="Strong">
    <w:name w:val="Strong"/>
    <w:basedOn w:val="DefaultParagraphFont"/>
    <w:uiPriority w:val="22"/>
    <w:qFormat/>
    <w:rsid w:val="00353CD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3356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semiHidden/>
    <w:unhideWhenUsed/>
    <w:rsid w:val="00395B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5BF9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95B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5BF9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2025-07-31T09:29:00Z</dcterms:created>
  <dcterms:modified xsi:type="dcterms:W3CDTF">2025-09-03T10:59:00Z</dcterms:modified>
</cp:coreProperties>
</file>